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03C1" w14:textId="77777777" w:rsidR="00D940B6" w:rsidRDefault="00D940B6" w:rsidP="00DA14B8">
      <w:pPr>
        <w:ind w:left="-142" w:right="-433"/>
        <w:jc w:val="both"/>
        <w:rPr>
          <w:rFonts w:cs="Times New Roman"/>
          <w:i/>
          <w:lang w:val="it-IT"/>
        </w:rPr>
      </w:pPr>
    </w:p>
    <w:p w14:paraId="5F93C480" w14:textId="3E2933A5" w:rsidR="00815AA7" w:rsidRDefault="007609F5" w:rsidP="00055ABA">
      <w:pPr>
        <w:ind w:left="-142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7058B0">
        <w:rPr>
          <w:rFonts w:cs="Times New Roman"/>
          <w:i/>
          <w:lang w:val="it-IT"/>
        </w:rPr>
        <w:t>4</w:t>
      </w:r>
      <w:r w:rsidR="00055ABA">
        <w:rPr>
          <w:rFonts w:cs="Times New Roman"/>
          <w:i/>
          <w:lang w:val="it-IT"/>
        </w:rPr>
        <w:t>8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019345DC" w14:textId="77777777" w:rsidR="005C43AA" w:rsidRDefault="005C43AA" w:rsidP="00055ABA">
      <w:pPr>
        <w:ind w:left="-142"/>
        <w:jc w:val="both"/>
        <w:rPr>
          <w:rFonts w:cs="Times New Roman"/>
          <w:b/>
          <w:bCs/>
          <w:sz w:val="28"/>
          <w:szCs w:val="28"/>
        </w:rPr>
      </w:pPr>
    </w:p>
    <w:p w14:paraId="297183DE" w14:textId="77777777" w:rsidR="00055ABA" w:rsidRPr="000A5BC7" w:rsidRDefault="00055ABA" w:rsidP="00055ABA">
      <w:pPr>
        <w:ind w:left="-142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Puglia</w:t>
      </w:r>
      <w:r w:rsidRPr="000A5BC7">
        <w:rPr>
          <w:rFonts w:cs="Times New Roman"/>
          <w:b/>
          <w:bCs/>
          <w:sz w:val="28"/>
          <w:szCs w:val="28"/>
        </w:rPr>
        <w:t xml:space="preserve">, vola il mercato delle trattrici: </w:t>
      </w:r>
      <w:r>
        <w:rPr>
          <w:rFonts w:cs="Times New Roman"/>
          <w:b/>
          <w:bCs/>
          <w:sz w:val="28"/>
          <w:szCs w:val="28"/>
        </w:rPr>
        <w:t>+44</w:t>
      </w:r>
      <w:r w:rsidRPr="000A5BC7">
        <w:rPr>
          <w:rFonts w:cs="Times New Roman"/>
          <w:b/>
          <w:bCs/>
          <w:sz w:val="28"/>
          <w:szCs w:val="28"/>
        </w:rPr>
        <w:t>% da inizio anno</w:t>
      </w:r>
    </w:p>
    <w:p w14:paraId="02DCB6C4" w14:textId="77777777" w:rsidR="00055ABA" w:rsidRPr="000A5BC7" w:rsidRDefault="00055ABA" w:rsidP="00055ABA">
      <w:pPr>
        <w:ind w:left="-142"/>
        <w:jc w:val="both"/>
        <w:rPr>
          <w:rFonts w:cs="Times New Roman"/>
        </w:rPr>
      </w:pPr>
    </w:p>
    <w:p w14:paraId="685C2BE2" w14:textId="77777777" w:rsidR="00055ABA" w:rsidRPr="00602085" w:rsidRDefault="00055ABA" w:rsidP="00055ABA">
      <w:pPr>
        <w:ind w:left="-142"/>
        <w:jc w:val="both"/>
        <w:rPr>
          <w:rFonts w:cs="Times New Roman"/>
          <w:bCs/>
        </w:rPr>
      </w:pPr>
      <w:r w:rsidRPr="000A5BC7">
        <w:rPr>
          <w:rFonts w:cs="Times New Roman"/>
        </w:rPr>
        <w:t xml:space="preserve">Crescita </w:t>
      </w:r>
      <w:r>
        <w:rPr>
          <w:rFonts w:cs="Times New Roman"/>
        </w:rPr>
        <w:t xml:space="preserve">a passo di record per </w:t>
      </w:r>
      <w:r w:rsidRPr="000A5BC7">
        <w:rPr>
          <w:rFonts w:cs="Times New Roman"/>
        </w:rPr>
        <w:t>il mercato delle trattrici</w:t>
      </w:r>
      <w:r w:rsidRPr="00F53B0A">
        <w:rPr>
          <w:rFonts w:cs="Times New Roman"/>
        </w:rPr>
        <w:t xml:space="preserve"> </w:t>
      </w:r>
      <w:r w:rsidRPr="000A5BC7">
        <w:rPr>
          <w:rFonts w:cs="Times New Roman"/>
        </w:rPr>
        <w:t xml:space="preserve">in </w:t>
      </w:r>
      <w:r>
        <w:rPr>
          <w:rFonts w:cs="Times New Roman"/>
        </w:rPr>
        <w:t>Puglia</w:t>
      </w:r>
      <w:r w:rsidRPr="000A5BC7">
        <w:rPr>
          <w:rFonts w:cs="Times New Roman"/>
        </w:rPr>
        <w:t xml:space="preserve">. Nel periodo compreso tra gennaio e settembre le vendite hanno toccato quota </w:t>
      </w:r>
      <w:r>
        <w:rPr>
          <w:rFonts w:cs="Times New Roman"/>
        </w:rPr>
        <w:t>1.528</w:t>
      </w:r>
      <w:r w:rsidRPr="000A5BC7">
        <w:rPr>
          <w:rFonts w:cs="Times New Roman"/>
        </w:rPr>
        <w:t xml:space="preserve"> unità, con un incremento del </w:t>
      </w:r>
      <w:r>
        <w:rPr>
          <w:rFonts w:cs="Times New Roman"/>
        </w:rPr>
        <w:t>44</w:t>
      </w:r>
      <w:r w:rsidRPr="000A5BC7">
        <w:rPr>
          <w:rFonts w:cs="Times New Roman"/>
        </w:rPr>
        <w:t>% rispetto allo stesso periodo dello scorso anno</w:t>
      </w:r>
      <w:r>
        <w:rPr>
          <w:rFonts w:cs="Times New Roman"/>
        </w:rPr>
        <w:t xml:space="preserve"> quando ne furono immatricolate 1.061</w:t>
      </w:r>
      <w:r w:rsidRPr="000A5BC7">
        <w:rPr>
          <w:rFonts w:cs="Times New Roman"/>
        </w:rPr>
        <w:t xml:space="preserve">. </w:t>
      </w:r>
      <w:r>
        <w:rPr>
          <w:rFonts w:cs="Times New Roman"/>
        </w:rPr>
        <w:t>È</w:t>
      </w:r>
      <w:r w:rsidRPr="000A5BC7">
        <w:rPr>
          <w:rFonts w:cs="Times New Roman"/>
        </w:rPr>
        <w:t xml:space="preserve"> quanto emerge dai </w:t>
      </w:r>
      <w:r w:rsidRPr="000A5BC7">
        <w:rPr>
          <w:rFonts w:cs="Times New Roman"/>
          <w:bCs/>
        </w:rPr>
        <w:t>dati elaborati da FederUnacoma (l’associazione italiana dei costruttori di macchine) sulla base delle registrazioni fornite dal Ministero dei Trasporti, e diffusi in occasione della 44ma edizione di EIMA International, la grande rassegna mondiale delle macchine per l’agricoltura e il giardinaggio in svolgimento a Bologna. In un contesto caratterizzato da una generale espansione del mercato – da inizio anno in Italia le vendite hanno raggiunto le 18.510 unità (+43,8% sul 20</w:t>
      </w:r>
      <w:r>
        <w:rPr>
          <w:rFonts w:cs="Times New Roman"/>
          <w:bCs/>
        </w:rPr>
        <w:t>20</w:t>
      </w:r>
      <w:r w:rsidRPr="000A5BC7">
        <w:rPr>
          <w:rFonts w:cs="Times New Roman"/>
          <w:bCs/>
        </w:rPr>
        <w:t xml:space="preserve">) – l’incremento visto in </w:t>
      </w:r>
      <w:r>
        <w:rPr>
          <w:rFonts w:cs="Times New Roman"/>
          <w:bCs/>
        </w:rPr>
        <w:t>Puglia</w:t>
      </w:r>
      <w:r w:rsidRPr="000A5BC7">
        <w:rPr>
          <w:rFonts w:cs="Times New Roman"/>
          <w:bCs/>
        </w:rPr>
        <w:t xml:space="preserve"> risulta essere </w:t>
      </w:r>
      <w:r>
        <w:rPr>
          <w:rFonts w:cs="Times New Roman"/>
          <w:bCs/>
        </w:rPr>
        <w:t>sostanzialmente in linea</w:t>
      </w:r>
      <w:r w:rsidRPr="000A5BC7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con il </w:t>
      </w:r>
      <w:r w:rsidRPr="000A5BC7">
        <w:rPr>
          <w:rFonts w:cs="Times New Roman"/>
          <w:bCs/>
        </w:rPr>
        <w:t xml:space="preserve">dato medio nazionale </w:t>
      </w:r>
      <w:r>
        <w:rPr>
          <w:rFonts w:cs="Times New Roman"/>
          <w:bCs/>
        </w:rPr>
        <w:t>e con</w:t>
      </w:r>
      <w:r w:rsidRPr="000A5BC7">
        <w:rPr>
          <w:rFonts w:cs="Times New Roman"/>
          <w:bCs/>
        </w:rPr>
        <w:t xml:space="preserve"> quello </w:t>
      </w:r>
      <w:r>
        <w:rPr>
          <w:rFonts w:cs="Times New Roman"/>
          <w:bCs/>
        </w:rPr>
        <w:t xml:space="preserve">delle altre regioni italiane. </w:t>
      </w:r>
      <w:r w:rsidRPr="000A5BC7">
        <w:rPr>
          <w:rFonts w:cs="Times New Roman"/>
          <w:bCs/>
        </w:rPr>
        <w:t xml:space="preserve">In </w:t>
      </w:r>
      <w:r>
        <w:rPr>
          <w:rFonts w:cs="Times New Roman"/>
          <w:bCs/>
        </w:rPr>
        <w:t>Puglia</w:t>
      </w:r>
      <w:r w:rsidRPr="000A5BC7">
        <w:rPr>
          <w:rFonts w:cs="Times New Roman"/>
          <w:bCs/>
        </w:rPr>
        <w:t>, così come nel resto del Paese – spiega FederUnacoma - le vendite di trattrici sono state trainate in parte dagli incentivi statali per la transizione all’agricoltura 4.0, vale a dire per l’acquisto di macchine e sistemi innovativi finalizzati alla digitalizzazione del sistema primario, in parte dalla necessità delle aziende agricole di potenziare i propri macchinari per recuperare competitività sul mercato. Secondo l’associazione dei costruttori italiani la crescita dovrebbe proseguire anche nei restanti mesi dell’anno sia pure ad un ritmo meno sostenuto.</w:t>
      </w:r>
    </w:p>
    <w:p w14:paraId="45493032" w14:textId="77777777" w:rsidR="00D34394" w:rsidRDefault="00D34394" w:rsidP="003A1762">
      <w:pPr>
        <w:ind w:left="-142" w:right="-433"/>
        <w:jc w:val="both"/>
        <w:rPr>
          <w:rFonts w:eastAsia="Calibri" w:cs="Times New Roman"/>
        </w:rPr>
      </w:pPr>
    </w:p>
    <w:p w14:paraId="1FA80FD5" w14:textId="17AA8CC0" w:rsidR="008553FB" w:rsidRPr="00D940B6" w:rsidRDefault="00224CF3" w:rsidP="003A1762">
      <w:pPr>
        <w:ind w:left="-142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A10103">
        <w:rPr>
          <w:rFonts w:cs="Times New Roman"/>
          <w:b/>
          <w:lang w:val="it-IT"/>
        </w:rPr>
        <w:t>2</w:t>
      </w:r>
      <w:r w:rsidR="00EB63A0">
        <w:rPr>
          <w:rFonts w:cs="Times New Roman"/>
          <w:b/>
          <w:lang w:val="it-IT"/>
        </w:rPr>
        <w:t>3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sectPr w:rsidR="008553FB" w:rsidRPr="00D940B6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8A8C" w14:textId="77777777" w:rsidR="00425B9D" w:rsidRDefault="00425B9D">
      <w:r>
        <w:separator/>
      </w:r>
    </w:p>
  </w:endnote>
  <w:endnote w:type="continuationSeparator" w:id="0">
    <w:p w14:paraId="3A3FA164" w14:textId="77777777" w:rsidR="00425B9D" w:rsidRDefault="0042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7511" w14:textId="77777777" w:rsidR="00425B9D" w:rsidRDefault="00425B9D">
      <w:r>
        <w:separator/>
      </w:r>
    </w:p>
  </w:footnote>
  <w:footnote w:type="continuationSeparator" w:id="0">
    <w:p w14:paraId="7B383A30" w14:textId="77777777" w:rsidR="00425B9D" w:rsidRDefault="0042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425B9D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37053"/>
    <w:rsid w:val="00042520"/>
    <w:rsid w:val="00042B9E"/>
    <w:rsid w:val="0004548F"/>
    <w:rsid w:val="00055ABA"/>
    <w:rsid w:val="00055CC6"/>
    <w:rsid w:val="00060FFF"/>
    <w:rsid w:val="00063150"/>
    <w:rsid w:val="00070D00"/>
    <w:rsid w:val="000711A3"/>
    <w:rsid w:val="00076A4E"/>
    <w:rsid w:val="00082E65"/>
    <w:rsid w:val="00086CC1"/>
    <w:rsid w:val="00095345"/>
    <w:rsid w:val="000953A3"/>
    <w:rsid w:val="00097B12"/>
    <w:rsid w:val="000A3BA0"/>
    <w:rsid w:val="000A3E42"/>
    <w:rsid w:val="000C1579"/>
    <w:rsid w:val="000D7E9D"/>
    <w:rsid w:val="000E71A7"/>
    <w:rsid w:val="000F4FAE"/>
    <w:rsid w:val="00112B03"/>
    <w:rsid w:val="0012446D"/>
    <w:rsid w:val="00124A76"/>
    <w:rsid w:val="00131AAE"/>
    <w:rsid w:val="001671E6"/>
    <w:rsid w:val="00180463"/>
    <w:rsid w:val="0018354D"/>
    <w:rsid w:val="00191F36"/>
    <w:rsid w:val="00196FD7"/>
    <w:rsid w:val="001A0DCB"/>
    <w:rsid w:val="001B7564"/>
    <w:rsid w:val="002041F5"/>
    <w:rsid w:val="00212768"/>
    <w:rsid w:val="00215DF4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A4F71"/>
    <w:rsid w:val="002A51C0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49DB"/>
    <w:rsid w:val="00395CEF"/>
    <w:rsid w:val="003A1762"/>
    <w:rsid w:val="003A5287"/>
    <w:rsid w:val="003B358C"/>
    <w:rsid w:val="003B5C39"/>
    <w:rsid w:val="003B7D16"/>
    <w:rsid w:val="003C0037"/>
    <w:rsid w:val="003C095C"/>
    <w:rsid w:val="003C6A3B"/>
    <w:rsid w:val="003E4F93"/>
    <w:rsid w:val="003F00D1"/>
    <w:rsid w:val="003F68D0"/>
    <w:rsid w:val="003F799E"/>
    <w:rsid w:val="00406182"/>
    <w:rsid w:val="00412B9F"/>
    <w:rsid w:val="00425B9D"/>
    <w:rsid w:val="004330CB"/>
    <w:rsid w:val="00464452"/>
    <w:rsid w:val="0047274D"/>
    <w:rsid w:val="004770F1"/>
    <w:rsid w:val="00477EB0"/>
    <w:rsid w:val="00486E84"/>
    <w:rsid w:val="004A116C"/>
    <w:rsid w:val="004A3C40"/>
    <w:rsid w:val="004B1A0F"/>
    <w:rsid w:val="004D7B89"/>
    <w:rsid w:val="004E7D68"/>
    <w:rsid w:val="004F1D0F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0845"/>
    <w:rsid w:val="005C1824"/>
    <w:rsid w:val="005C43AA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536E3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D1196"/>
    <w:rsid w:val="006E2098"/>
    <w:rsid w:val="006F420E"/>
    <w:rsid w:val="007047F7"/>
    <w:rsid w:val="007058B0"/>
    <w:rsid w:val="007247F1"/>
    <w:rsid w:val="00731188"/>
    <w:rsid w:val="00733D65"/>
    <w:rsid w:val="00751BE5"/>
    <w:rsid w:val="0076025C"/>
    <w:rsid w:val="007609F5"/>
    <w:rsid w:val="00766BC5"/>
    <w:rsid w:val="00772725"/>
    <w:rsid w:val="0077302F"/>
    <w:rsid w:val="007906B7"/>
    <w:rsid w:val="007908D5"/>
    <w:rsid w:val="00790E65"/>
    <w:rsid w:val="00796A74"/>
    <w:rsid w:val="007A2D4F"/>
    <w:rsid w:val="007B0E88"/>
    <w:rsid w:val="007C5AAE"/>
    <w:rsid w:val="007D72CD"/>
    <w:rsid w:val="007E7D8A"/>
    <w:rsid w:val="00803B1C"/>
    <w:rsid w:val="008058D5"/>
    <w:rsid w:val="00805B63"/>
    <w:rsid w:val="00815AA7"/>
    <w:rsid w:val="00820ECC"/>
    <w:rsid w:val="00831A14"/>
    <w:rsid w:val="008374E9"/>
    <w:rsid w:val="00846472"/>
    <w:rsid w:val="00851134"/>
    <w:rsid w:val="008553FB"/>
    <w:rsid w:val="00855B87"/>
    <w:rsid w:val="00860AE8"/>
    <w:rsid w:val="00892EB6"/>
    <w:rsid w:val="00893AAD"/>
    <w:rsid w:val="00896574"/>
    <w:rsid w:val="008A094D"/>
    <w:rsid w:val="008A73A0"/>
    <w:rsid w:val="008C6C11"/>
    <w:rsid w:val="008D1A58"/>
    <w:rsid w:val="008D7BBD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B2981"/>
    <w:rsid w:val="009C0F34"/>
    <w:rsid w:val="009F23FD"/>
    <w:rsid w:val="00A0352B"/>
    <w:rsid w:val="00A07C84"/>
    <w:rsid w:val="00A10103"/>
    <w:rsid w:val="00A20AD2"/>
    <w:rsid w:val="00A20F14"/>
    <w:rsid w:val="00A31DFA"/>
    <w:rsid w:val="00A40562"/>
    <w:rsid w:val="00A4130B"/>
    <w:rsid w:val="00A440F2"/>
    <w:rsid w:val="00A525E3"/>
    <w:rsid w:val="00A734CB"/>
    <w:rsid w:val="00A76C82"/>
    <w:rsid w:val="00A770C2"/>
    <w:rsid w:val="00A96BE3"/>
    <w:rsid w:val="00AB41E5"/>
    <w:rsid w:val="00AE1470"/>
    <w:rsid w:val="00AE4B05"/>
    <w:rsid w:val="00AF167E"/>
    <w:rsid w:val="00AF1E29"/>
    <w:rsid w:val="00AF46AC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3520B"/>
    <w:rsid w:val="00C4482E"/>
    <w:rsid w:val="00C73E59"/>
    <w:rsid w:val="00C83B9F"/>
    <w:rsid w:val="00C871ED"/>
    <w:rsid w:val="00C874F6"/>
    <w:rsid w:val="00C903D4"/>
    <w:rsid w:val="00C92450"/>
    <w:rsid w:val="00C92828"/>
    <w:rsid w:val="00C93831"/>
    <w:rsid w:val="00CA2657"/>
    <w:rsid w:val="00CB09A2"/>
    <w:rsid w:val="00CB49F3"/>
    <w:rsid w:val="00CB6162"/>
    <w:rsid w:val="00CC1C6F"/>
    <w:rsid w:val="00CC47D8"/>
    <w:rsid w:val="00CD3565"/>
    <w:rsid w:val="00CD3C7A"/>
    <w:rsid w:val="00CD7895"/>
    <w:rsid w:val="00CF7AC3"/>
    <w:rsid w:val="00CF7C28"/>
    <w:rsid w:val="00CF7CB3"/>
    <w:rsid w:val="00D005D7"/>
    <w:rsid w:val="00D01FF9"/>
    <w:rsid w:val="00D1041F"/>
    <w:rsid w:val="00D10577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8498C"/>
    <w:rsid w:val="00D901D6"/>
    <w:rsid w:val="00D940B6"/>
    <w:rsid w:val="00DA14B8"/>
    <w:rsid w:val="00DE3A07"/>
    <w:rsid w:val="00DF254C"/>
    <w:rsid w:val="00E13241"/>
    <w:rsid w:val="00E16E7B"/>
    <w:rsid w:val="00E2650D"/>
    <w:rsid w:val="00E273DF"/>
    <w:rsid w:val="00E542DA"/>
    <w:rsid w:val="00E554B1"/>
    <w:rsid w:val="00E73CDA"/>
    <w:rsid w:val="00E7611F"/>
    <w:rsid w:val="00E76A4B"/>
    <w:rsid w:val="00E92448"/>
    <w:rsid w:val="00EB3652"/>
    <w:rsid w:val="00EB63A0"/>
    <w:rsid w:val="00EC5741"/>
    <w:rsid w:val="00EE4903"/>
    <w:rsid w:val="00EE7FCF"/>
    <w:rsid w:val="00F02B30"/>
    <w:rsid w:val="00F1367E"/>
    <w:rsid w:val="00F46B54"/>
    <w:rsid w:val="00F50302"/>
    <w:rsid w:val="00F5191B"/>
    <w:rsid w:val="00F7014D"/>
    <w:rsid w:val="00F701F5"/>
    <w:rsid w:val="00F7049E"/>
    <w:rsid w:val="00F7699D"/>
    <w:rsid w:val="00F82009"/>
    <w:rsid w:val="00F8241D"/>
    <w:rsid w:val="00F96485"/>
    <w:rsid w:val="00FB6381"/>
    <w:rsid w:val="00FC36CA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2021-10-20T14:41:00Z</cp:lastPrinted>
  <dcterms:created xsi:type="dcterms:W3CDTF">2021-10-23T08:50:00Z</dcterms:created>
  <dcterms:modified xsi:type="dcterms:W3CDTF">2021-10-23T08:50:00Z</dcterms:modified>
</cp:coreProperties>
</file>